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CD" w:rsidRPr="00E658CD" w:rsidRDefault="00E658CD" w:rsidP="00E658CD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E658CD">
        <w:rPr>
          <w:rFonts w:eastAsia="Times New Roman" w:cs="Times New Roman"/>
          <w:szCs w:val="24"/>
          <w:lang w:eastAsia="ru-RU"/>
        </w:rPr>
        <w:t xml:space="preserve">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 xml:space="preserve">В </w:t>
      </w:r>
      <w:proofErr w:type="spellStart"/>
      <w:r w:rsidRPr="00E658CD">
        <w:rPr>
          <w:rFonts w:eastAsia="Times New Roman" w:cs="Times New Roman"/>
          <w:szCs w:val="24"/>
          <w:lang w:eastAsia="ru-RU"/>
        </w:rPr>
        <w:t>соотвтетсвии</w:t>
      </w:r>
      <w:proofErr w:type="spellEnd"/>
      <w:r w:rsidRPr="00E658CD">
        <w:rPr>
          <w:rFonts w:eastAsia="Times New Roman" w:cs="Times New Roman"/>
          <w:szCs w:val="24"/>
          <w:lang w:eastAsia="ru-RU"/>
        </w:rPr>
        <w:t xml:space="preserve"> со ст. 36 Жилищного кодекса собственникам помещений в многоквартирном доме принадлежит на праве общей собственности общее имущество, в том числе и земельный участок, на котором расположен дом, в том числе и придомовая территория (имеется ввиду: объекты озеленения и благоустройства) Кроме того, собственники помещений в многоквартирном доме должны иметь на руках документ о государственной регистрации права общей долевой собственности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на земельный участок, на котором расположен многоквартирный дом. Регистрация права общей долевой собственности осуществляется в соответствии с Федеральным законом от 21.07.1997 N 122-ФЗ «О государственной регистрации прав на недвижимое имущество и сделок с ним». В соответствии со статьей 16 Федерального закона от 29.12.2004 N 189-ФЗ «О введении в действие Жилищного кодекса Российской Федерации» «2.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>Земельный участок, на котором расположены многоквартирный дом и иные входящие в состав такого дома объекты недвижимого имущества, который сформирован до введения в действие Жилищного кодекса Российской Федерации и в отношении которого проведен государственный кадастровый учет, переходит бесплатно в общую долевую собственность собственников помещений в многоквартирном доме. 3.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В случае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>,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если земельный участок, на котором расположены многоквартирный дом и иные входящие в состав такого дома объекты недвижимого имущества, не сформирован до введения в действие Жилищного кодекса Российской Федерации, на основании решения общего собрания собственников помещений в многоквартирном доме любое уполномоченное указанным собранием лицо вправе обратиться в органы государственной власти или органы местного самоуправления с заявлением о формировании земельного участка, на котором расположен многоквартирный дом. 4. Формирование земельного участка, на котором расположен многоквартирный дом, осуществляется органами государственной власти или органами местного самоуправления. 5. С момента формирования земельного участка и проведения его государственного кадастрового учета земельный участок, на котором расположены многоквартирный дом и иные входящие в состав такого дома объекты недвижимого имущества, переходит бесплатно в общую долевую собственность собственников помещений в многоквартирном доме». Как отмечено в ст. 26 Земельного кодекса РФ гласит: «Права на земельные участки удостоверяются документами в соответствии с Федеральным законом «О государственной регистрации прав на недвижимое имущество и сделок с ним»». Таким образом, выполнив требования законодателя, собственники помещений в многоквартирном доме могут получить документ, удостоверяющий право общей долевой собственности на земельный участок под многоквартирным домом. В соответствии с частью 2 статьи 36 Жилищного кодекса РФ: «Собственники помещений в многоквартирном доме владеют, пользуются и в установленных настоящим Кодексом и гражданским законодательством пределах распоряжаются общим имуществом в многоквартирном доме». Как принимается решение об установке шлагбаума?!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>разъясняю… Собственники помещений в многоквартирном доме должны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провести Общее собрание собственников помещений в многоквартирном доме и принять решение об установке автоматического шлагбаума во дворе многоквартирного дома. В соответствии с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>ч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.ч. 1 ,2 статьи 44 ЖК РФ «1. Общее собрание собственников помещений в многоквартирном доме является органом управления многоквартирным домом. 2. К компетенции общего собрания собственников помещений в многоквартирном доме относятся: 2) принятие решений о пределах использования земельного участка, на котором расположен многоквартирный дом, в том числе введение ограничений пользования им; 3) принятие решений о пользовании общим имуществом собственников помещений в многоквартирном доме иными лицами, в том числе о заключении договоров на установку и эксплуатацию рекламных конструкций, если для их установки и эксплуатации предполагается использовать общее имущество собственников помещений в многоквартирном доме». Если для управления общим имуществом (в том числе земельным участком) собственниками помещений было создано юридическое лицо – </w:t>
      </w:r>
      <w:r w:rsidRPr="00E658CD">
        <w:rPr>
          <w:rFonts w:eastAsia="Times New Roman" w:cs="Times New Roman"/>
          <w:szCs w:val="24"/>
          <w:lang w:eastAsia="ru-RU"/>
        </w:rPr>
        <w:lastRenderedPageBreak/>
        <w:t xml:space="preserve">товарищество собственников жилья, и в уставе данного товарищества указано право пользования земельным участком, на котором расположен многоквартирный дом, то необходимо согласовать установку шлагбаума во дворе с органами управления данного товарищества собственников жилья. Решения по поводу использования общей долевой собственности (в том числе решения по поводу использования земельного участка) Общего собрания собственников помещений в многоквартирном доме имеют более высокую юридическую силу, чем решения юридического лица – товарищества собственников жилья (ТСЖ). Это объясняется тем, что ТСЖ не имеет права собственности на земельный участок, на котором расположен многоквартирный дом и создано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>согласно, статьи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135 Жилищного кодекса РФ, для совместного управления общим имуществом в многоквартирном доме. Порядок проведения общего собрания собственников помещений в многоквартирном доме и порядок принятия решений определяются в статьях 45-48 Жилищного кодекса РФ. Общее собрание может быть проведено в форме заочного голосования.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>Для принятия положительного решения об установке шлагбаума во дворе необходимо большинство голосов на Общем собрании собственников помещений в многоквартирном доме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. Кроме того, необходимо пройти </w:t>
      </w:r>
      <w:proofErr w:type="spellStart"/>
      <w:r w:rsidRPr="00E658CD">
        <w:rPr>
          <w:rFonts w:eastAsia="Times New Roman" w:cs="Times New Roman"/>
          <w:szCs w:val="24"/>
          <w:lang w:eastAsia="ru-RU"/>
        </w:rPr>
        <w:t>согласованиес</w:t>
      </w:r>
      <w:proofErr w:type="spellEnd"/>
      <w:r w:rsidRPr="00E658CD">
        <w:rPr>
          <w:rFonts w:eastAsia="Times New Roman" w:cs="Times New Roman"/>
          <w:szCs w:val="24"/>
          <w:lang w:eastAsia="ru-RU"/>
        </w:rPr>
        <w:t xml:space="preserve"> ГИБДД. В соответствии с пунктом 1.5 Правил дорожного движения РФ: «Участники дорожного движения должны действовать таким образом, чтобы не создавать опасности для движения и не причинять вреда. Запрещается повреждать или загрязнять покрытие дорог, снимать, загораживать, повреждать, самовольно устанавливать дорожные знаки, светофоры и другие технические средства организации движения, оставлять на дороге предметы, создающие помехи для движения…». Хотя двор многоквартирного дома («Прилегающая территория») не соответствует понятию «дорога», тем не менее, у отдельных сотрудников ГИБДД могут быть вопросы в части применения данного пункта Правил дорожного движения РФ. Поэтому отметим следующие юридические моменты: а) Пункт 1.5 Правил дорожного движения РФ относится к дорогам общего пользования, т.е. именно к «дорогам», определение которых есть в Правилах дорожного движения РФ: «Дорога — обустроенная или приспособленная и используемая для движения транспортных средств полоса земли либо поверхность искусственного сооружения.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>Дорога включает в себя одну или несколько проезжих частей, а также трамвайные пути, тротуары, обочины и разделительные полосы при их наличии». б) «Прилегающая территория — территория, непосредственно прилегающая к дороге и не предназначенная для сквозного движения транспортных средств (дворы, жилые массивы…)…» в) Соответственно пункт 1.5, исходя из анализа текста, регулирует правоотношения на дорогах.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Согласно определению, прилегающая территория (в том числе дворы и жилые массивы) НЕ ЯВЛЯЕТСЯ ДОРОГОЙ, а значит указанные в п.1.5 Правил дорожного движения РФ юридические нормы не могут быть применены к регулированию общественных отношений во дворах и жилых массивах. Также, при возникновении разногласий с представителями ГИБДД по поводу шлагбаума во дворе, будет не лишним им напомнить, что по защите жилых зон и дворов от сквозного проезда высказался законодатель в пунктах 17.2 и 17.4 Правил дорожного движения РФ: «17.2. В жилой зоне запрещаются сквозное движение, учебная езда, стоянка с работающим двигателем, а также стоянка грузовых автомобилей с разрешенной максимальной массой более 3,5 т вне специально выделенных и обозначенных знаками и (или) разметкой мест. 17.4. Требования данного раздела распространяются также и на дворовые территории» Установка шлагбаума во дворе как раз направлена НА СОБЛЮДЕНИЕ ПРАВОВЫХ НОРМ Правил дорожного движения РФ, а не на их нарушение.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>И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конечно же необходимо согласовать все с органами </w:t>
      </w:r>
      <w:proofErr w:type="spellStart"/>
      <w:r w:rsidRPr="00E658CD">
        <w:rPr>
          <w:rFonts w:eastAsia="Times New Roman" w:cs="Times New Roman"/>
          <w:szCs w:val="24"/>
          <w:lang w:eastAsia="ru-RU"/>
        </w:rPr>
        <w:t>госпожнадзора</w:t>
      </w:r>
      <w:proofErr w:type="spellEnd"/>
      <w:r w:rsidRPr="00E658CD">
        <w:rPr>
          <w:rFonts w:eastAsia="Times New Roman" w:cs="Times New Roman"/>
          <w:szCs w:val="24"/>
          <w:lang w:eastAsia="ru-RU"/>
        </w:rPr>
        <w:t xml:space="preserve">. 3.1.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 xml:space="preserve">Согласно пункту 23 Правил пожарной безопасности в Российской Федерации (ППБ 01-03, утверждены приказом МЧС России от 18 июня 2003 г. № 313, зарегистрированы в Минюсте РФ 27 июня 2003 г — регистрационный номер 4838, дата введения в действие 30 июня 2003 г.): «Дороги, проезды и подъезды к зданиям, сооружениям, открытым складам, наружным пожарным </w:t>
      </w:r>
      <w:r w:rsidRPr="00E658CD">
        <w:rPr>
          <w:rFonts w:eastAsia="Times New Roman" w:cs="Times New Roman"/>
          <w:szCs w:val="24"/>
          <w:lang w:eastAsia="ru-RU"/>
        </w:rPr>
        <w:lastRenderedPageBreak/>
        <w:t xml:space="preserve">лестницам и </w:t>
      </w:r>
      <w:proofErr w:type="spellStart"/>
      <w:r w:rsidRPr="00E658CD">
        <w:rPr>
          <w:rFonts w:eastAsia="Times New Roman" w:cs="Times New Roman"/>
          <w:szCs w:val="24"/>
          <w:lang w:eastAsia="ru-RU"/>
        </w:rPr>
        <w:t>водоисточникам</w:t>
      </w:r>
      <w:proofErr w:type="spellEnd"/>
      <w:r w:rsidRPr="00E658CD">
        <w:rPr>
          <w:rFonts w:eastAsia="Times New Roman" w:cs="Times New Roman"/>
          <w:szCs w:val="24"/>
          <w:lang w:eastAsia="ru-RU"/>
        </w:rPr>
        <w:t>, используемым для целей пожаротушения, должны быть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всегда свободными для проезда пожарной техники, содержаться в исправном состоянии, а зимой быть очищенными от снега и льда. О закрытии дорог или проездов для их ремонта или по другим причинам, препятствующим проезду пожарных машин, необходимо немедленно сообщать в подразделения пожарной охраны.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</w:t>
      </w:r>
      <w:proofErr w:type="spellStart"/>
      <w:r w:rsidRPr="00E658CD">
        <w:rPr>
          <w:rFonts w:eastAsia="Times New Roman" w:cs="Times New Roman"/>
          <w:szCs w:val="24"/>
          <w:lang w:eastAsia="ru-RU"/>
        </w:rPr>
        <w:t>водоисточникам</w:t>
      </w:r>
      <w:proofErr w:type="spellEnd"/>
      <w:r w:rsidRPr="00E658CD">
        <w:rPr>
          <w:rFonts w:eastAsia="Times New Roman" w:cs="Times New Roman"/>
          <w:szCs w:val="24"/>
          <w:lang w:eastAsia="ru-RU"/>
        </w:rPr>
        <w:t>». 3.2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 xml:space="preserve"> В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соответствии с пунктом 2 приложения 1 строительных норм и правил (</w:t>
      </w:r>
      <w:proofErr w:type="spellStart"/>
      <w:r w:rsidRPr="00E658CD">
        <w:rPr>
          <w:rFonts w:eastAsia="Times New Roman" w:cs="Times New Roman"/>
          <w:szCs w:val="24"/>
          <w:lang w:eastAsia="ru-RU"/>
        </w:rPr>
        <w:t>СНиП</w:t>
      </w:r>
      <w:proofErr w:type="spellEnd"/>
      <w:r w:rsidRPr="00E658CD">
        <w:rPr>
          <w:rFonts w:eastAsia="Times New Roman" w:cs="Times New Roman"/>
          <w:szCs w:val="24"/>
          <w:lang w:eastAsia="ru-RU"/>
        </w:rPr>
        <w:t xml:space="preserve"> 2.07.01-89* «Градостроительство. Планировка и застройка городских и сельских поселений» (утв. постановлением Госстроя СССР от 16 мая 1989 г. N 78): «При проектировании проездов и пешеходных путей необходимо обеспечивать возможность проезда пожарных машин к жилым и общественным зданиям, в том числе со встроенно-пристроенными помещениями, и доступ пожарных с </w:t>
      </w:r>
      <w:proofErr w:type="spellStart"/>
      <w:r w:rsidRPr="00E658CD">
        <w:rPr>
          <w:rFonts w:eastAsia="Times New Roman" w:cs="Times New Roman"/>
          <w:szCs w:val="24"/>
          <w:lang w:eastAsia="ru-RU"/>
        </w:rPr>
        <w:t>автолестниц</w:t>
      </w:r>
      <w:proofErr w:type="spellEnd"/>
      <w:r w:rsidRPr="00E658CD">
        <w:rPr>
          <w:rFonts w:eastAsia="Times New Roman" w:cs="Times New Roman"/>
          <w:szCs w:val="24"/>
          <w:lang w:eastAsia="ru-RU"/>
        </w:rPr>
        <w:t xml:space="preserve"> или автоподъемников в любую квартиру или помещение». 3.3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 xml:space="preserve"> В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соответствии с п. 3.1 и 3.2, указанных правовых норм, требуется: а) рядом со шлагбаумом во дворе разместить будку охраны с круглосуточным дежурством или </w:t>
      </w:r>
      <w:proofErr w:type="gramStart"/>
      <w:r w:rsidRPr="00E658CD">
        <w:rPr>
          <w:rFonts w:eastAsia="Times New Roman" w:cs="Times New Roman"/>
          <w:szCs w:val="24"/>
          <w:lang w:eastAsia="ru-RU"/>
        </w:rPr>
        <w:t>разместить шлагбаум возле диспетчерской коммунальной службы, в которой имеется проводной или беспроводной (радио) пульт управления шлагбаумом. б) на шлагбаум во дворе разместить табличку с номерами телефонов лиц, способных оперативно открыть шлагбаум при помощи пульта для шлагбаума, либо при помощи шестигранного ключа разблокировки стрелы шлагбаума разблокировать стрелу и перевести её в вертикальное положение.</w:t>
      </w:r>
      <w:proofErr w:type="gramEnd"/>
      <w:r w:rsidRPr="00E658CD">
        <w:rPr>
          <w:rFonts w:eastAsia="Times New Roman" w:cs="Times New Roman"/>
          <w:szCs w:val="24"/>
          <w:lang w:eastAsia="ru-RU"/>
        </w:rPr>
        <w:t xml:space="preserve"> При выполнении данных условий, проезды и подъезды к жилым домам будут свободными для проезда пожарной техники. При этом нужно иметь в виду, что пожарная служба в экстренной ситуации, в случае невозможности быстрого преодоления препятствия в виде шлагбаума во дворе, будет вынуждена нанести ему повреждение. При этом может пострадать автомобиль пожарной службы. В этом случае можно говорить о встречных исковых обязательствах по поводу порчи имущества. Законодатель в Уголовном кодексе РФ (по состоянию на 25.01.2012) предусмотрел следующие меры ответственности за нарушение требований пожарной безопасности, ст. 219 УК РФ нарушение правил ПБ. </w:t>
      </w:r>
      <w:r w:rsidRPr="00E658CD">
        <w:rPr>
          <w:rFonts w:eastAsia="Times New Roman" w:cs="Times New Roman"/>
          <w:szCs w:val="24"/>
          <w:lang w:eastAsia="ru-RU"/>
        </w:rPr>
        <w:br/>
      </w:r>
      <w:r w:rsidRPr="00E658CD">
        <w:rPr>
          <w:rFonts w:eastAsia="Times New Roman" w:cs="Times New Roman"/>
          <w:szCs w:val="24"/>
          <w:lang w:eastAsia="ru-RU"/>
        </w:rPr>
        <w:br/>
      </w:r>
    </w:p>
    <w:p w:rsidR="00D472EF" w:rsidRDefault="00D472EF"/>
    <w:sectPr w:rsidR="00D472EF" w:rsidSect="00D47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8CD"/>
    <w:rsid w:val="0000595D"/>
    <w:rsid w:val="002B35CE"/>
    <w:rsid w:val="00313025"/>
    <w:rsid w:val="00B30584"/>
    <w:rsid w:val="00D472EF"/>
    <w:rsid w:val="00E658CD"/>
    <w:rsid w:val="00FF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1560</Words>
  <Characters>8892</Characters>
  <Application>Microsoft Office Word</Application>
  <DocSecurity>0</DocSecurity>
  <Lines>74</Lines>
  <Paragraphs>20</Paragraphs>
  <ScaleCrop>false</ScaleCrop>
  <Company/>
  <LinksUpToDate>false</LinksUpToDate>
  <CharactersWithSpaces>10432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4</cp:revision>
  <dcterms:created xsi:type="dcterms:W3CDTF">2016-02-12T17:12:00Z</dcterms:created>
  <dcterms:modified xsi:type="dcterms:W3CDTF">2016-02-12T17:23:00Z</dcterms:modified>
</cp:coreProperties>
</file>